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下</w:t>
      </w:r>
      <w:r>
        <w:rPr>
          <w:rFonts w:hint="eastAsia"/>
          <w:b/>
          <w:bCs/>
          <w:sz w:val="36"/>
          <w:szCs w:val="36"/>
          <w:lang w:eastAsia="zh-CN"/>
        </w:rPr>
        <w:t>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本周未发生校内案件。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为贯彻落实省教育厅2018年秋季开学督导组对我校的检查反馈意见，切实做好我校安全隐患整改，迎接教育部安全检查。9月5日起，我处针对校内实验室、实训室、多媒体教室等重点部位，开展了地毯式安全检查，对缺失、过期、压力不正常的灭火器进行了集中更换、调配，对因校内装修、供电故障等原因引起故障的消防疏散标志、应急灯等消防设备进行了维修更换。目前，修复工作已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（二）2018级新生入校期间，我处负责两校区校园治安巡查和校门口秩序维护等工作，经大家共同努力，迎新期间校园秩序正常。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（三）新学期开学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，学生课余、晚间室外活动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较多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，夜间晚归、外出饮酒、打架斗殴等事件呈上升态势，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应当引起全校上下高度重视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此强调：各教学单位应坚持有针对性地做好安全、法制和思想教育工作，提醒学生保持高度的防范意识，遵守校纪校规，养成良好生活习惯，保护个人和他人人身安全；同时，各教学单位应持续加强专项排查，掌握动态，严防学生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初来乍到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、情感纠纷、个人恩怨引发失联、深陷网贷、夜不归宿、外出聚会饮酒、打架斗殴、人身伤害、轻生等突发事件，保障学生生命财产安全，维护校园和谐稳定。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921DC"/>
    <w:rsid w:val="21192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2018-09-10T01:08:00Z</dcterms:created>
  <dc:creator>井圆清</dc:creator>
  <cp:lastModifiedBy>井圆清</cp:lastModifiedBy>
  <dcterms:modified xsi:type="dcterms:W3CDTF">2018-09-10T01:17:49Z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