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OLE_LINK1"/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下</w:t>
      </w:r>
      <w:r>
        <w:rPr>
          <w:rFonts w:hint="eastAsia"/>
          <w:b/>
          <w:bCs/>
          <w:sz w:val="36"/>
          <w:szCs w:val="36"/>
          <w:lang w:eastAsia="zh-CN"/>
        </w:rPr>
        <w:t>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val="en-US" w:eastAsia="zh-CN"/>
        </w:rPr>
        <w:t>十三</w:t>
      </w:r>
      <w:bookmarkStart w:id="1" w:name="_GoBack"/>
      <w:bookmarkEnd w:id="1"/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本周未发生校内案件。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一）11月26日下午，文明校园创建工作检查组入校开展检查工作，我处选派人员配合各项工作，对实验剧场提前进行安全排查，确保剧场使用安全；在文明校园资料室配合检查组对校园安全工作资料进行检查，圆满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（二）北校区六号学生公寓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存在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的消防供水控制系统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外置于建筑物外部地下井内，未与该建筑地下应急避难工事连接共建；井内未设置、安装通风排湿系统，导致井内湿气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弥漫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，水泵、配电设备锈蚀十分严重，影响正常运转；井内供电系统线路总控开关无法查获具体位置，导致消防供水系统及其供电系统长期未能正常供电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等问题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我处联系基建处、后勤处等部门，进行了现场勘查论证并向学校递交专题报告。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再次提醒：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校内各类施工、装修、改造等工程，必须严格遵守消防安全管理相关法律法规规定，严禁私自拆除、改动、破坏原有消防设施设备和电路、水路、采暖等设备，施工前，必须携带施工方案到保卫处、后勤处等职能部门进行备案、审核，如因施工方擅自行为造成学校消防、水电暖等设施设备损坏、失灵，所造成的一切后果，将由施工单位、责任单位全部承担。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单位、各部门所管辖范围内的食堂商户、校内商户、教师公寓公共区域及其他校企合作单位在校内的办公场所，应严格按照消防部门要求装配灭火器，并按规定进行罐体检测、药剂充装更换等工作，以确保灭火器正常工作，保障校内消防安全。请所属单位、部门遵照落实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三、安全警示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近期气温骤降，天气寒冷，已进入火灾等安全事故的高发期。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一是要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坚持有针对性地做好安全、法制和思想教育工作，提醒学生保持高度的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防范意识，遵守校纪校规，养成良好生活习惯，保护个人和他人人身安全；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二是结合我校2018年冬春火灾防控工作实施方案要求，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应持续加强专项排查，掌握动态，严防学生因情感纠纷、个人恩怨引发失联、深陷网贷、夜不归宿、外出聚会饮酒、打架斗殴、人身伤害、轻生等突发事件；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三是建立健全家校联系机制，随时掌握学生校内、返家状态，及时通报学生安全动态，防止失联事件的发生，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保障学生生命财产安全，维护校园和谐稳定。</w:t>
      </w:r>
    </w:p>
    <w:p>
      <w:pPr>
        <w:ind w:firstLine="640"/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本周内，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各教学单位、各部门应持续关注学生公寓、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实验实训场所、图书馆、锅炉房、配电室等重点要害部位的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消防安全管理，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切实做好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巡查工作，严格落实用电安全规定，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严禁使用大功率电器和各类取暖设备，防范宿舍内用电安全事故和火灾事故的发生。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703"/>
    <w:rsid w:val="1882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2018-12-06T23:33:00Z</dcterms:created>
  <dc:creator>井圆清</dc:creator>
  <cp:lastModifiedBy>井圆清</cp:lastModifiedBy>
  <dcterms:modified xsi:type="dcterms:W3CDTF">2018-12-06T23:42:13Z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