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lang w:eastAsia="zh-CN"/>
        </w:rPr>
        <w:t>校园</w:t>
      </w:r>
      <w:r>
        <w:rPr>
          <w:rFonts w:hint="eastAsia"/>
          <w:b/>
          <w:bCs/>
          <w:sz w:val="36"/>
          <w:szCs w:val="36"/>
        </w:rPr>
        <w:t>治安情况周报（201</w:t>
      </w:r>
      <w:r>
        <w:rPr>
          <w:rFonts w:hint="eastAsia"/>
          <w:b/>
          <w:bCs/>
          <w:sz w:val="36"/>
          <w:szCs w:val="36"/>
          <w:lang w:val="en-US" w:eastAsia="zh-CN"/>
        </w:rPr>
        <w:t>8</w:t>
      </w:r>
      <w:r>
        <w:rPr>
          <w:rFonts w:hint="eastAsia"/>
          <w:b/>
          <w:bCs/>
          <w:sz w:val="36"/>
          <w:szCs w:val="36"/>
        </w:rPr>
        <w:t>年</w:t>
      </w:r>
      <w:r>
        <w:rPr>
          <w:rFonts w:hint="eastAsia"/>
          <w:b/>
          <w:bCs/>
          <w:sz w:val="36"/>
          <w:szCs w:val="36"/>
          <w:lang w:eastAsia="zh-CN"/>
        </w:rPr>
        <w:t>上半</w:t>
      </w:r>
      <w:r>
        <w:rPr>
          <w:rFonts w:hint="eastAsia"/>
          <w:b/>
          <w:bCs/>
          <w:sz w:val="36"/>
          <w:szCs w:val="36"/>
        </w:rPr>
        <w:t>年第</w:t>
      </w:r>
      <w:r>
        <w:rPr>
          <w:rFonts w:hint="eastAsia"/>
          <w:b/>
          <w:bCs/>
          <w:sz w:val="36"/>
          <w:szCs w:val="36"/>
          <w:lang w:eastAsia="zh-CN"/>
        </w:rPr>
        <w:t>七</w:t>
      </w:r>
      <w:r>
        <w:rPr>
          <w:rFonts w:hint="eastAsia"/>
          <w:b/>
          <w:bCs/>
          <w:sz w:val="36"/>
          <w:szCs w:val="36"/>
        </w:rPr>
        <w:t>周）</w:t>
      </w:r>
    </w:p>
    <w:p>
      <w:pPr>
        <w:rPr>
          <w:rFonts w:hint="eastAsia"/>
        </w:rPr>
      </w:pPr>
      <w:r>
        <w:rPr>
          <w:rFonts w:hint="eastAsia"/>
        </w:rPr>
        <w:t xml:space="preserve"> </w:t>
      </w:r>
    </w:p>
    <w:p>
      <w:pPr>
        <w:rPr>
          <w:rFonts w:hint="default" w:ascii="Times New Roman" w:hAnsi="Times New Roman" w:eastAsia="仿宋" w:cs="Times New Roman"/>
          <w:sz w:val="32"/>
          <w:szCs w:val="32"/>
        </w:rPr>
      </w:pPr>
      <w:r>
        <w:rPr>
          <w:rFonts w:hint="eastAsia"/>
        </w:rPr>
        <w:t xml:space="preserve">        </w:t>
      </w:r>
      <w:r>
        <w:rPr>
          <w:rFonts w:hint="default" w:ascii="Times New Roman" w:hAnsi="Times New Roman" w:eastAsia="仿宋" w:cs="Times New Roman"/>
          <w:sz w:val="32"/>
          <w:szCs w:val="32"/>
        </w:rPr>
        <w:t>一、发案情况</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eastAsia" w:ascii="Times New Roman" w:hAnsi="Times New Roman" w:eastAsia="仿宋" w:cs="Times New Roman"/>
          <w:sz w:val="32"/>
          <w:szCs w:val="32"/>
          <w:lang w:eastAsia="zh-CN"/>
        </w:rPr>
        <w:t>本周发生</w:t>
      </w:r>
      <w:r>
        <w:rPr>
          <w:rFonts w:hint="eastAsia" w:ascii="Times New Roman" w:hAnsi="Times New Roman" w:eastAsia="仿宋" w:cs="Times New Roman"/>
          <w:sz w:val="32"/>
          <w:szCs w:val="32"/>
          <w:lang w:val="en-US" w:eastAsia="zh-CN"/>
        </w:rPr>
        <w:t>学生打架斗殴案件一起，自行车被盗案件一起，学生玩滑板与他人发生碰撞致伤事件一起。</w:t>
      </w:r>
    </w:p>
    <w:p>
      <w:pPr>
        <w:numPr>
          <w:ilvl w:val="0"/>
          <w:numId w:val="0"/>
        </w:numPr>
        <w:rPr>
          <w:rFonts w:hint="eastAsia"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 xml:space="preserve">     二、</w:t>
      </w:r>
      <w:r>
        <w:rPr>
          <w:rFonts w:hint="eastAsia" w:ascii="Times New Roman" w:hAnsi="Times New Roman" w:eastAsia="仿宋" w:cs="Times New Roman"/>
          <w:sz w:val="32"/>
          <w:szCs w:val="32"/>
          <w:lang w:val="en-US" w:eastAsia="zh-CN"/>
        </w:rPr>
        <w:t>安全工作简报</w:t>
      </w:r>
    </w:p>
    <w:p>
      <w:pPr>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4月18日晚，我校两名在校学生因纠纷引发斗殴，一名学生手臂被刺伤，保卫处已协调相关学院开展医疗救治和后续处理工作，案件交由辖区公安部门侦办</w:t>
      </w:r>
      <w:r>
        <w:rPr>
          <w:rFonts w:hint="eastAsia" w:ascii="Times New Roman" w:hAnsi="Times New Roman" w:eastAsia="仿宋" w:cs="Times New Roman"/>
          <w:sz w:val="32"/>
          <w:szCs w:val="32"/>
          <w:lang w:eastAsia="zh-CN"/>
        </w:rPr>
        <w:t>。</w:t>
      </w:r>
    </w:p>
    <w:p>
      <w:pPr>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4月20日晚，我校学生在北校区印记避难场所广场玩滑板，与一名骑自行车老人发生碰撞，两人均受伤，现送医治疗，我处将配合学院开展后续协调处置工作。</w:t>
      </w:r>
    </w:p>
    <w:p>
      <w:pPr>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为配合二号教学楼、新建排练功厅楼消防验收，本周内，由后勤处牵头，对南校区五号综合楼南侧至新建排练功厅楼近三百米室外消防管道开挖维修工作已开展。我处随行跟进施工情况，协助管道排查和修复，推进项目尽快完成。</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三、安全提示</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eastAsia" w:ascii="Times New Roman" w:hAnsi="Times New Roman" w:eastAsia="仿宋" w:cs="Times New Roman"/>
          <w:sz w:val="32"/>
          <w:szCs w:val="32"/>
          <w:lang w:eastAsia="zh-CN"/>
        </w:rPr>
        <w:t>结合省教育厅文件精神，各类针对在校大学生的校园网贷以及由此引发的影响学校正常教学秩序、危害学生生命财产安全的事件仍然存在，要求各高校要引起高度重视，采取有效措施，防范网贷引发涉校涉生安全事件。在此对校园网贷、电信诈骗预防工作，再次做出必要提示：</w:t>
      </w:r>
      <w:r>
        <w:rPr>
          <w:rFonts w:hint="default" w:ascii="Times New Roman" w:hAnsi="Times New Roman" w:eastAsia="仿宋" w:cs="Times New Roman"/>
          <w:sz w:val="32"/>
          <w:szCs w:val="32"/>
        </w:rPr>
        <w:t xml:space="preserve"> </w:t>
      </w:r>
      <w:r>
        <w:rPr>
          <w:rFonts w:hint="eastAsia" w:ascii="Times New Roman" w:hAnsi="Times New Roman" w:eastAsia="仿宋" w:cs="Times New Roman"/>
          <w:sz w:val="32"/>
          <w:szCs w:val="32"/>
          <w:lang w:eastAsia="zh-CN"/>
        </w:rPr>
        <w:t>各学院应对有坚持针对性地做好安全教育、法制教育工作，提醒学会保持高度的防范意识，养成良好生活习惯和消费观念，消除攀比心理，不参与网络赌博、淘宝刷单等活动，关注学业，健康生活，注意校园活动中的安全保护和行为规范，不进行危险游戏，保护个人和他人人身安全</w:t>
      </w:r>
      <w:bookmarkStart w:id="0" w:name="_GoBack"/>
      <w:bookmarkEnd w:id="0"/>
      <w:r>
        <w:rPr>
          <w:rFonts w:hint="eastAsia" w:ascii="Times New Roman" w:hAnsi="Times New Roman" w:eastAsia="仿宋" w:cs="Times New Roman"/>
          <w:sz w:val="32"/>
          <w:szCs w:val="32"/>
          <w:lang w:eastAsia="zh-CN"/>
        </w:rPr>
        <w:t>；应持续加强专项排查，掌握动态，严防学生失联、深陷网贷、人身伤害等突发事件，保障学生生命财产安全。同时，各教学单位应持续关注学生公寓消防安全和安全管理，继续坚持宿舍巡查工作，严格落实宿舍用电安全规定，坚决杜绝学生私自携带管制刀具，坚决杜绝违规大功率电器、酒精炉、热得快等危险物品的使用，消除宿舍安全隐患，确保学生公寓安全。</w:t>
      </w:r>
    </w:p>
    <w:p>
      <w:pPr>
        <w:ind w:firstLine="640" w:firstLineChars="200"/>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我校门前地下人行通道修复工作完成，经国资处确认，可以通行。请广大师生在使用天桥、地下通道过马路时，注意秩序，不要追逐打闹、相互推搡，不要在两侧行李滑道上玩耍嬉戏，防范人员摔伤和拥挤踩踏导致的意外事故。</w:t>
      </w: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6F138B"/>
    <w:rsid w:val="036F138B"/>
    <w:rsid w:val="472208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2018-04-23T00:28:00Z</dcterms:created>
  <dc:creator>井圆清</dc:creator>
  <cp:lastModifiedBy>井圆清</cp:lastModifiedBy>
  <dcterms:modified xsi:type="dcterms:W3CDTF">2018-04-23T06:44:52Z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