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校园</w:t>
      </w:r>
      <w:r>
        <w:rPr>
          <w:rFonts w:hint="eastAsia"/>
          <w:b/>
          <w:bCs/>
          <w:sz w:val="36"/>
          <w:szCs w:val="36"/>
        </w:rPr>
        <w:t>治安情况周报（201</w:t>
      </w:r>
      <w:r>
        <w:rPr>
          <w:rFonts w:hint="eastAsia"/>
          <w:b/>
          <w:bCs/>
          <w:sz w:val="36"/>
          <w:szCs w:val="36"/>
          <w:lang w:val="en-US" w:eastAsia="zh-CN"/>
        </w:rPr>
        <w:t>8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val="en-US" w:eastAsia="zh-CN"/>
        </w:rPr>
        <w:t>下</w:t>
      </w:r>
      <w:r>
        <w:rPr>
          <w:rFonts w:hint="eastAsia"/>
          <w:b/>
          <w:bCs/>
          <w:sz w:val="36"/>
          <w:szCs w:val="36"/>
          <w:lang w:eastAsia="zh-CN"/>
        </w:rPr>
        <w:t>半</w:t>
      </w:r>
      <w:r>
        <w:rPr>
          <w:rFonts w:hint="eastAsia"/>
          <w:b/>
          <w:bCs/>
          <w:sz w:val="36"/>
          <w:szCs w:val="36"/>
        </w:rPr>
        <w:t>年第</w:t>
      </w:r>
      <w:r>
        <w:rPr>
          <w:rFonts w:hint="eastAsia"/>
          <w:b/>
          <w:bCs/>
          <w:sz w:val="36"/>
          <w:szCs w:val="36"/>
          <w:lang w:val="en-US" w:eastAsia="zh-CN"/>
        </w:rPr>
        <w:t>九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周）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一、发案情况</w:t>
      </w:r>
    </w:p>
    <w:p>
      <w:pPr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本周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发生学生手机失窃案件一起，学生校外饮酒引发打架斗殴事件一起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我处正与公安部门积极配合进行调查处理。</w:t>
      </w:r>
    </w:p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二、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安全工作简报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（一）在消防维保公司配合下，我处对两校区各建筑内消防设施设备进行集中清查。其中，北校区六号学生公寓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北校区六号学生公寓楼内消防供水系统及其配套的消火栓泵、消防喷淋泵、给水水箱和相关供电设施设备，存在以下问题：外置于建筑物外部地下井内，未与该建筑地下应急避难工事连接共建；井内未设置、安装通风排湿系统，导致井内湿气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弥漫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，水泵、配电设备锈蚀十分严重，影响正常运转；井内供电系统线路总控开关无法查获具体位置，导致消防供水系统及其供电系统长期未能正常供电，严重影响消防安全。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我处已结合情况向基建处递交报告，要求联系施工单位来校配合进行检查修复相关工作。</w:t>
      </w:r>
    </w:p>
    <w:p>
      <w:pPr>
        <w:ind w:firstLine="64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二）再次提醒：校内各类施工、装修、改造等工程，必须严格遵守消防安全管理相关法律法规规定，严禁私自拆除、改动、破坏原有消防设施设备和电路、水路、采暖等设备，施工前，必须携带施工方案到保卫处、后勤处等职能部门进行备案、审核，如因施工方擅自行为造成学校消防、水电暖等设施设备损坏、失灵，所造成的一切后果，将由施工单位、责任单位全部承担。</w:t>
      </w:r>
    </w:p>
    <w:p>
      <w:pPr>
        <w:ind w:firstLine="64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三、安全警示</w:t>
      </w:r>
    </w:p>
    <w:p>
      <w:pPr>
        <w:ind w:firstLine="64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近期气温骤降，天气寒冷，已进入火灾等安全事故的高发期。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各教学单位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一是要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坚持有针对性地做好安全、法制和思想教育工作，提醒学生保持高度的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安全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防范意识，遵守校纪校规，养成良好生活习惯，保护个人和他人人身安全；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应持续加强专项排查，掌握动态，严防学生因情感纠纷、个人恩怨引发失联、深陷网贷、夜不归宿、外出聚会饮酒、打架斗殴、人身伤害、轻生等突发事件；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三是建立健全家校联系机制，随时掌握学生校内、返家状态，及时通报学生安全动态，防止失联事件的发生，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保障学生生命财产安全，维护校园和谐稳定。</w:t>
      </w:r>
    </w:p>
    <w:p>
      <w:pPr>
        <w:ind w:firstLine="64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本周内，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各教学单位、各部门应持续关注学生公寓、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实验实训场所、图书馆、锅炉房、配电室等重点要害部位的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消防安全管理，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切实做好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巡查工作，严格落实用电安全规定，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严禁使用大功率电器和各类取暖设备，防范宿舍内用电安全事故和火灾事故的发生。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D4C53"/>
    <w:rsid w:val="314D4C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2018-11-04T23:50:00Z</dcterms:created>
  <dc:creator>井圆清</dc:creator>
  <cp:lastModifiedBy>井圆清</cp:lastModifiedBy>
  <dcterms:modified xsi:type="dcterms:W3CDTF">2018-11-05T00:05:16Z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