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甘肃省教育厅关于调查我省高校参与“校园网贷”学生情况及处理办法的通知</w:t>
      </w:r>
    </w:p>
    <w:p>
      <w:pPr>
        <w:spacing w:line="560" w:lineRule="exact"/>
        <w:rPr>
          <w:rFonts w:ascii="仿宋_GB2312" w:eastAsia="仿宋_GB2312"/>
          <w:sz w:val="32"/>
          <w:szCs w:val="32"/>
        </w:rPr>
      </w:pPr>
      <w:r>
        <w:rPr>
          <w:rFonts w:hint="eastAsia" w:ascii="仿宋_GB2312" w:eastAsia="仿宋_GB2312"/>
          <w:sz w:val="32"/>
          <w:szCs w:val="32"/>
        </w:rPr>
        <w:t>各普通</w:t>
      </w:r>
      <w:r>
        <w:rPr>
          <w:rFonts w:ascii="仿宋_GB2312" w:eastAsia="仿宋_GB2312"/>
          <w:sz w:val="32"/>
          <w:szCs w:val="32"/>
        </w:rPr>
        <w:t>本科</w:t>
      </w:r>
      <w:r>
        <w:rPr>
          <w:rFonts w:hint="eastAsia" w:ascii="仿宋_GB2312" w:eastAsia="仿宋_GB2312"/>
          <w:sz w:val="32"/>
          <w:szCs w:val="32"/>
        </w:rPr>
        <w:t>高校、</w:t>
      </w:r>
      <w:r>
        <w:rPr>
          <w:rFonts w:ascii="仿宋_GB2312" w:eastAsia="仿宋_GB2312"/>
          <w:sz w:val="32"/>
          <w:szCs w:val="32"/>
        </w:rPr>
        <w:t>高等专科学</w:t>
      </w:r>
      <w:r>
        <w:rPr>
          <w:rFonts w:hint="eastAsia" w:ascii="仿宋_GB2312" w:eastAsia="仿宋_GB2312"/>
          <w:sz w:val="32"/>
          <w:szCs w:val="32"/>
        </w:rPr>
        <w:t>校：</w:t>
      </w:r>
    </w:p>
    <w:p>
      <w:pPr>
        <w:spacing w:line="560" w:lineRule="exact"/>
        <w:ind w:firstLine="640" w:firstLineChars="200"/>
        <w:rPr>
          <w:rFonts w:ascii="仿宋_GB2312" w:hAnsi="微软雅黑" w:eastAsia="仿宋_GB2312"/>
          <w:sz w:val="32"/>
          <w:szCs w:val="32"/>
        </w:rPr>
      </w:pPr>
      <w:bookmarkStart w:id="0" w:name="_GoBack"/>
      <w:r>
        <w:rPr>
          <w:rFonts w:hint="eastAsia" w:ascii="仿宋_GB2312" w:hAnsi="微软雅黑" w:eastAsia="仿宋_GB2312"/>
          <w:sz w:val="32"/>
          <w:szCs w:val="32"/>
        </w:rPr>
        <w:t>近年来，一些P2P网络借贷平台加大校园业务力度。部分不良网贷平台通过虚假宣传的方式和降低贷款门槛等手段，诱导大学生过度消费、超前消费甚至为此背上高利贷。省教育厅、各高校依据教育部相关要求，在全省大学生范围内开展了多种形式的校园网贷风险防范教育工作，取得了良好的效果。但是，“校园网贷”现象依然存在，严重影响学生的学习和生活，</w:t>
      </w:r>
      <w:bookmarkEnd w:id="0"/>
      <w:r>
        <w:rPr>
          <w:rFonts w:hint="eastAsia" w:ascii="仿宋_GB2312" w:hAnsi="微软雅黑" w:eastAsia="仿宋_GB2312"/>
          <w:sz w:val="32"/>
          <w:szCs w:val="32"/>
        </w:rPr>
        <w:t>为了更好地开展下一步校园网贷风险防范教育工作。现集中调查我省各高校目前涉及“校园网贷”的学生人数，贷款金额，造成</w:t>
      </w:r>
      <w:r>
        <w:rPr>
          <w:rFonts w:ascii="仿宋_GB2312" w:hAnsi="微软雅黑" w:eastAsia="仿宋_GB2312"/>
          <w:sz w:val="32"/>
          <w:szCs w:val="32"/>
        </w:rPr>
        <w:t>的危害、</w:t>
      </w:r>
      <w:r>
        <w:rPr>
          <w:rFonts w:hint="eastAsia" w:ascii="仿宋_GB2312" w:hAnsi="微软雅黑" w:eastAsia="仿宋_GB2312"/>
          <w:sz w:val="32"/>
          <w:szCs w:val="32"/>
        </w:rPr>
        <w:t>处理情况及各高校在校园网贷风险防范教育方面采取的措施和总结的经验。</w:t>
      </w:r>
    </w:p>
    <w:p>
      <w:pPr>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请各高校于2018年4月19日下午18:00前将相关材料报送至教育厅高教处1205室。同时，将电子版发送至邮箱414358705@qq.com.</w:t>
      </w:r>
    </w:p>
    <w:p>
      <w:pPr>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联系人及联系电话：王泽源 0931-8283120</w:t>
      </w:r>
    </w:p>
    <w:p>
      <w:pPr>
        <w:rPr>
          <w:rFonts w:hint="eastAsia" w:ascii="仿宋_GB2312" w:hAnsi="微软雅黑" w:eastAsia="仿宋_GB2312"/>
          <w:sz w:val="32"/>
          <w:szCs w:val="32"/>
        </w:rPr>
      </w:pPr>
    </w:p>
    <w:p>
      <w:pPr>
        <w:ind w:firstLine="5760" w:firstLineChars="1800"/>
        <w:rPr>
          <w:rFonts w:ascii="仿宋_GB2312" w:hAnsi="微软雅黑" w:eastAsia="仿宋_GB2312"/>
          <w:sz w:val="32"/>
          <w:szCs w:val="32"/>
        </w:rPr>
      </w:pPr>
      <w:r>
        <w:rPr>
          <w:rFonts w:hint="eastAsia" w:ascii="仿宋_GB2312" w:hAnsi="微软雅黑" w:eastAsia="仿宋_GB2312"/>
          <w:sz w:val="32"/>
          <w:szCs w:val="32"/>
        </w:rPr>
        <w:t>甘肃省教育厅</w:t>
      </w:r>
    </w:p>
    <w:p>
      <w:pPr>
        <w:ind w:firstLine="5600" w:firstLineChars="1750"/>
        <w:rPr>
          <w:rFonts w:ascii="仿宋_GB2312" w:hAnsi="微软雅黑" w:eastAsia="仿宋_GB2312"/>
          <w:sz w:val="32"/>
          <w:szCs w:val="32"/>
        </w:rPr>
      </w:pPr>
      <w:r>
        <w:rPr>
          <w:rFonts w:hint="eastAsia" w:ascii="仿宋_GB2312" w:hAnsi="微软雅黑" w:eastAsia="仿宋_GB2312"/>
          <w:sz w:val="32"/>
          <w:szCs w:val="32"/>
        </w:rPr>
        <w:t>2018年4月17日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5D"/>
    <w:rsid w:val="000C5A51"/>
    <w:rsid w:val="00283D57"/>
    <w:rsid w:val="00537995"/>
    <w:rsid w:val="00601B8A"/>
    <w:rsid w:val="00767216"/>
    <w:rsid w:val="008006B8"/>
    <w:rsid w:val="008A02C0"/>
    <w:rsid w:val="009A365D"/>
    <w:rsid w:val="00BD0DB7"/>
    <w:rsid w:val="00BF1B62"/>
    <w:rsid w:val="00C9726C"/>
    <w:rsid w:val="00CA3FA2"/>
    <w:rsid w:val="00D40028"/>
    <w:rsid w:val="00D92185"/>
    <w:rsid w:val="00EC5C34"/>
    <w:rsid w:val="00F56B45"/>
    <w:rsid w:val="00FA7C2D"/>
    <w:rsid w:val="00FD4512"/>
    <w:rsid w:val="00FF5FB0"/>
    <w:rsid w:val="08822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365</Characters>
  <Lines>3</Lines>
  <Paragraphs>1</Paragraphs>
  <TotalTime>0</TotalTime>
  <ScaleCrop>false</ScaleCrop>
  <LinksUpToDate>false</LinksUpToDate>
  <CharactersWithSpaces>428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2018-04-17T00:52:00Z</dcterms:created>
  <dc:creator>文泽华</dc:creator>
  <cp:lastModifiedBy>井圆清</cp:lastModifiedBy>
  <cp:lastPrinted>2018-04-17T02:23:00Z</cp:lastPrinted>
  <dcterms:modified xsi:type="dcterms:W3CDTF">2018-04-18T00:37:08Z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